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D61AC1" w14:textId="227F1784" w:rsidR="00237544" w:rsidRPr="000A74F2" w:rsidRDefault="00625B30" w:rsidP="00237544">
      <w:pPr>
        <w:jc w:val="right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Project</w:t>
      </w:r>
    </w:p>
    <w:p w14:paraId="2ECD25BF" w14:textId="77777777" w:rsidR="00237544" w:rsidRPr="000A74F2" w:rsidRDefault="00237544" w:rsidP="0023754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0F2DDCBE" w14:textId="7B89D953" w:rsidR="00237544" w:rsidRPr="00625B30" w:rsidRDefault="00625B30" w:rsidP="0023754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International</w:t>
      </w:r>
      <w:r w:rsidRPr="00625B3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Macroeconomic</w:t>
      </w:r>
      <w:r w:rsidRPr="00625B3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Seminar</w:t>
      </w:r>
      <w:r w:rsidR="00237544" w:rsidRPr="00625B30">
        <w:rPr>
          <w:rFonts w:ascii="Times New Roman" w:hAnsi="Times New Roman" w:cs="Times New Roman"/>
          <w:b/>
          <w:i/>
          <w:sz w:val="24"/>
          <w:szCs w:val="24"/>
        </w:rPr>
        <w:br/>
      </w:r>
      <w:r>
        <w:rPr>
          <w:rFonts w:ascii="Times New Roman" w:hAnsi="Times New Roman" w:cs="Times New Roman"/>
          <w:b/>
          <w:i/>
          <w:sz w:val="24"/>
          <w:szCs w:val="24"/>
        </w:rPr>
        <w:t>Eurasian Economic Commission, Interstate Bank</w:t>
      </w:r>
    </w:p>
    <w:p w14:paraId="7664301C" w14:textId="0221889B" w:rsidR="0058436E" w:rsidRPr="00625B30" w:rsidRDefault="00625B30" w:rsidP="00CA12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PANDEMICS</w:t>
      </w:r>
      <w:r w:rsidRPr="00625B3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IN</w:t>
      </w:r>
      <w:r w:rsidRPr="00625B3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THE</w:t>
      </w:r>
      <w:r w:rsidRPr="00625B3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WORLD</w:t>
      </w:r>
      <w:r w:rsidRPr="00625B3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ECONOMY</w:t>
      </w:r>
      <w:r w:rsidRPr="00625B30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PROPHYLAXIS AND TREATMENT</w:t>
      </w:r>
    </w:p>
    <w:p w14:paraId="7C96A4D8" w14:textId="2F840FD4" w:rsidR="0058436E" w:rsidRPr="00314F15" w:rsidRDefault="00625B30" w:rsidP="00CA124B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Topics to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be discussed</w:t>
      </w:r>
      <w:proofErr w:type="gramEnd"/>
      <w:r w:rsidR="0058436E" w:rsidRPr="00314F1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:</w:t>
      </w:r>
    </w:p>
    <w:p w14:paraId="778A804E" w14:textId="0839EF1A" w:rsidR="00917525" w:rsidRPr="00625B30" w:rsidRDefault="00030DFD" w:rsidP="00917525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5B30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625B30">
        <w:rPr>
          <w:rFonts w:ascii="Times New Roman" w:hAnsi="Times New Roman" w:cs="Times New Roman"/>
          <w:b/>
          <w:sz w:val="24"/>
          <w:szCs w:val="24"/>
        </w:rPr>
        <w:t>New normal</w:t>
      </w:r>
      <w:r w:rsidRPr="00625B30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625B30">
        <w:rPr>
          <w:rFonts w:ascii="Times New Roman" w:hAnsi="Times New Roman" w:cs="Times New Roman"/>
          <w:b/>
          <w:sz w:val="24"/>
          <w:szCs w:val="24"/>
        </w:rPr>
        <w:t>in the world economy</w:t>
      </w:r>
    </w:p>
    <w:p w14:paraId="61A65086" w14:textId="2EB22811" w:rsidR="003B74DA" w:rsidRPr="003751C9" w:rsidRDefault="003B74DA" w:rsidP="003751C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51C9">
        <w:rPr>
          <w:rFonts w:ascii="Times New Roman" w:hAnsi="Times New Roman" w:cs="Times New Roman"/>
          <w:sz w:val="24"/>
          <w:szCs w:val="24"/>
        </w:rPr>
        <w:t xml:space="preserve">Igor Paunovic, United Nations Conference on Trade and Development, </w:t>
      </w:r>
      <w:r w:rsidRPr="003751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Head of Globalization and Development Strategies Unit</w:t>
      </w:r>
    </w:p>
    <w:p w14:paraId="358EF38D" w14:textId="48222FC7" w:rsidR="003B74DA" w:rsidRPr="003751C9" w:rsidRDefault="003B74DA" w:rsidP="003B74DA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51C9">
        <w:rPr>
          <w:rFonts w:ascii="Times New Roman" w:hAnsi="Times New Roman" w:cs="Times New Roman"/>
          <w:i/>
          <w:sz w:val="24"/>
          <w:szCs w:val="24"/>
        </w:rPr>
        <w:t>The scenarios for the world economy and the EAEU economic development after pandemics</w:t>
      </w:r>
    </w:p>
    <w:p w14:paraId="33CE0995" w14:textId="79C28344" w:rsidR="003751C9" w:rsidRPr="003751C9" w:rsidRDefault="003751C9" w:rsidP="003751C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51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Annette Kyobe, International Monetary Fund, Permanent Representative in Russian Federation</w:t>
      </w:r>
    </w:p>
    <w:p w14:paraId="15A2976E" w14:textId="36BB6D3F" w:rsidR="00A9276E" w:rsidRDefault="003751C9" w:rsidP="003751C9">
      <w:pPr>
        <w:ind w:left="36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COVID-19 pandemics: the </w:t>
      </w:r>
      <w:r w:rsidRPr="003751C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prospects for the world economy</w:t>
      </w:r>
    </w:p>
    <w:p w14:paraId="6F87C007" w14:textId="4F533F12" w:rsidR="003751C9" w:rsidRDefault="003751C9" w:rsidP="003751C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Mic Mikic, United Nations Economic and Social Commission for Asia and the Pacific, </w:t>
      </w:r>
      <w:r w:rsidRPr="003751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Head of the Trade, Investment and Innovation Division</w:t>
      </w:r>
    </w:p>
    <w:p w14:paraId="47A76EC7" w14:textId="46C30705" w:rsidR="003751C9" w:rsidRPr="003751C9" w:rsidRDefault="003751C9" w:rsidP="003751C9">
      <w:pPr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51C9">
        <w:rPr>
          <w:rFonts w:ascii="Times New Roman" w:hAnsi="Times New Roman" w:cs="Times New Roman"/>
          <w:i/>
          <w:sz w:val="24"/>
          <w:szCs w:val="24"/>
        </w:rPr>
        <w:t>The GVCs resilience and possible reconfiguration in Asia and the Pacific in the aftermaths of COVID-19</w:t>
      </w:r>
    </w:p>
    <w:p w14:paraId="414F830A" w14:textId="67619758" w:rsidR="00EE3D81" w:rsidRPr="00A9276E" w:rsidRDefault="00A9276E" w:rsidP="00EE3D81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 guidelines for the government regulation</w:t>
      </w:r>
    </w:p>
    <w:p w14:paraId="26DC07B3" w14:textId="77777777" w:rsidR="003751C9" w:rsidRDefault="003751C9" w:rsidP="003751C9">
      <w:pPr>
        <w:jc w:val="both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Alexander</w:t>
      </w:r>
      <w:r w:rsidRPr="003751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Averchenkov</w:t>
      </w:r>
      <w:r w:rsidRPr="003751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United</w:t>
      </w:r>
      <w:r w:rsidRPr="003751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Natio</w:t>
      </w:r>
      <w:r w:rsidRPr="003751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ns Development Program</w:t>
      </w:r>
      <w:r w:rsidRPr="003751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Head of the Office for Support of Partnership, the Russian Federation</w:t>
      </w:r>
    </w:p>
    <w:p w14:paraId="74363852" w14:textId="5E8A0251" w:rsidR="00972251" w:rsidRPr="003751C9" w:rsidRDefault="003751C9" w:rsidP="003751C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Russian Federation and the UNDP collaboration under the Trust fund, here including on the shortlisting of the projects in the CIS region</w:t>
      </w:r>
    </w:p>
    <w:p w14:paraId="0B13B9FD" w14:textId="5BEA3F52" w:rsidR="00972251" w:rsidRPr="00972251" w:rsidRDefault="00972251" w:rsidP="00972251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transformation of business processes in the aftermath of the pandemics</w:t>
      </w:r>
    </w:p>
    <w:p w14:paraId="65AE41E8" w14:textId="2F1E89E4" w:rsidR="00D84702" w:rsidRPr="000A74F2" w:rsidRDefault="00D84702" w:rsidP="003751C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AD7FBE" w14:textId="5EE8FE5F" w:rsidR="00917525" w:rsidRPr="00D84702" w:rsidRDefault="00D84702" w:rsidP="00A13831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Challenges and prospects for the regional integration </w:t>
      </w:r>
    </w:p>
    <w:p w14:paraId="71E62472" w14:textId="72A4DA58" w:rsidR="003751C9" w:rsidRPr="003751C9" w:rsidRDefault="003751C9" w:rsidP="003751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Larissa</w:t>
      </w:r>
      <w:r w:rsidRPr="00375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Plachinda</w:t>
      </w:r>
      <w:proofErr w:type="spellEnd"/>
      <w:r w:rsidRPr="003751C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Russian Federation Embassy in the Republic of Guatemala</w:t>
      </w:r>
      <w:r w:rsidRPr="003751C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First Secretary</w:t>
      </w:r>
    </w:p>
    <w:p w14:paraId="25111A2F" w14:textId="507A869F" w:rsidR="003751C9" w:rsidRPr="003751C9" w:rsidRDefault="003751C9" w:rsidP="003751C9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Overcoming the crisis engendered by the COVID-19: the experience of the countries of Central America and the Caribbean. The</w:t>
      </w:r>
      <w:r w:rsidRPr="003751C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prospects</w:t>
      </w:r>
      <w:r w:rsidRPr="003751C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for</w:t>
      </w:r>
      <w:r w:rsidRPr="003751C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bilateral</w:t>
      </w:r>
      <w:r w:rsidRPr="003751C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cooperation with the EAEU</w:t>
      </w:r>
    </w:p>
    <w:p w14:paraId="10A84B69" w14:textId="64832DDA" w:rsidR="00C244AC" w:rsidRPr="003751C9" w:rsidRDefault="00C244AC" w:rsidP="003751C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sectPr w:rsidR="00C244AC" w:rsidRPr="003751C9" w:rsidSect="009F0FD5">
      <w:footerReference w:type="default" r:id="rId7"/>
      <w:pgSz w:w="12240" w:h="15840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0E90C2" w14:textId="77777777" w:rsidR="009F0FD5" w:rsidRDefault="009F0FD5" w:rsidP="009F0FD5">
      <w:pPr>
        <w:spacing w:after="0" w:line="240" w:lineRule="auto"/>
      </w:pPr>
      <w:r>
        <w:separator/>
      </w:r>
    </w:p>
  </w:endnote>
  <w:endnote w:type="continuationSeparator" w:id="0">
    <w:p w14:paraId="2D6BB933" w14:textId="77777777" w:rsidR="009F0FD5" w:rsidRDefault="009F0FD5" w:rsidP="009F0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2701335"/>
      <w:docPartObj>
        <w:docPartGallery w:val="Page Numbers (Bottom of Page)"/>
        <w:docPartUnique/>
      </w:docPartObj>
    </w:sdtPr>
    <w:sdtEndPr/>
    <w:sdtContent>
      <w:p w14:paraId="44CF026D" w14:textId="23F35102" w:rsidR="009F0FD5" w:rsidRDefault="009F0FD5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51C9" w:rsidRPr="003751C9">
          <w:rPr>
            <w:noProof/>
            <w:lang w:val="ru-RU"/>
          </w:rPr>
          <w:t>1</w:t>
        </w:r>
        <w:r>
          <w:fldChar w:fldCharType="end"/>
        </w:r>
      </w:p>
    </w:sdtContent>
  </w:sdt>
  <w:p w14:paraId="7B65526C" w14:textId="77777777" w:rsidR="009F0FD5" w:rsidRDefault="009F0FD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FAD16E" w14:textId="77777777" w:rsidR="009F0FD5" w:rsidRDefault="009F0FD5" w:rsidP="009F0FD5">
      <w:pPr>
        <w:spacing w:after="0" w:line="240" w:lineRule="auto"/>
      </w:pPr>
      <w:r>
        <w:separator/>
      </w:r>
    </w:p>
  </w:footnote>
  <w:footnote w:type="continuationSeparator" w:id="0">
    <w:p w14:paraId="4F030B77" w14:textId="77777777" w:rsidR="009F0FD5" w:rsidRDefault="009F0FD5" w:rsidP="009F0F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D7047"/>
    <w:multiLevelType w:val="hybridMultilevel"/>
    <w:tmpl w:val="4DAC2A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1C05FF"/>
    <w:multiLevelType w:val="hybridMultilevel"/>
    <w:tmpl w:val="5D76F0DC"/>
    <w:lvl w:ilvl="0" w:tplc="E82EC5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2B5E7C"/>
    <w:multiLevelType w:val="multilevel"/>
    <w:tmpl w:val="98CC53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9F256FB"/>
    <w:multiLevelType w:val="hybridMultilevel"/>
    <w:tmpl w:val="949810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166086"/>
    <w:multiLevelType w:val="hybridMultilevel"/>
    <w:tmpl w:val="690A36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D630F06"/>
    <w:multiLevelType w:val="hybridMultilevel"/>
    <w:tmpl w:val="0B005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732E6D"/>
    <w:multiLevelType w:val="multilevel"/>
    <w:tmpl w:val="AD74CD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D0231AD"/>
    <w:multiLevelType w:val="multilevel"/>
    <w:tmpl w:val="AD74CD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3C7"/>
    <w:rsid w:val="00030DFD"/>
    <w:rsid w:val="00057223"/>
    <w:rsid w:val="000A74F2"/>
    <w:rsid w:val="0012238B"/>
    <w:rsid w:val="001C7611"/>
    <w:rsid w:val="001E0A2D"/>
    <w:rsid w:val="002017A1"/>
    <w:rsid w:val="00237544"/>
    <w:rsid w:val="00257826"/>
    <w:rsid w:val="002D0014"/>
    <w:rsid w:val="002D4AFD"/>
    <w:rsid w:val="002F160D"/>
    <w:rsid w:val="002F6166"/>
    <w:rsid w:val="00314F15"/>
    <w:rsid w:val="00346DFE"/>
    <w:rsid w:val="00347B56"/>
    <w:rsid w:val="003751C9"/>
    <w:rsid w:val="0037648D"/>
    <w:rsid w:val="00386D42"/>
    <w:rsid w:val="003A757D"/>
    <w:rsid w:val="003B74DA"/>
    <w:rsid w:val="003D6566"/>
    <w:rsid w:val="004232EF"/>
    <w:rsid w:val="00464CE0"/>
    <w:rsid w:val="00466C42"/>
    <w:rsid w:val="004B1847"/>
    <w:rsid w:val="005057F2"/>
    <w:rsid w:val="0058436E"/>
    <w:rsid w:val="00625B30"/>
    <w:rsid w:val="0063158A"/>
    <w:rsid w:val="00676321"/>
    <w:rsid w:val="0068236F"/>
    <w:rsid w:val="006D383A"/>
    <w:rsid w:val="007119A1"/>
    <w:rsid w:val="00727802"/>
    <w:rsid w:val="007923C3"/>
    <w:rsid w:val="007A1C27"/>
    <w:rsid w:val="007A4A30"/>
    <w:rsid w:val="007D0DDA"/>
    <w:rsid w:val="007F2E43"/>
    <w:rsid w:val="008220D2"/>
    <w:rsid w:val="00853D08"/>
    <w:rsid w:val="008B36C7"/>
    <w:rsid w:val="008E1735"/>
    <w:rsid w:val="00906A02"/>
    <w:rsid w:val="00917525"/>
    <w:rsid w:val="00972251"/>
    <w:rsid w:val="009F0FD5"/>
    <w:rsid w:val="009F66EF"/>
    <w:rsid w:val="00A13831"/>
    <w:rsid w:val="00A23250"/>
    <w:rsid w:val="00A91E49"/>
    <w:rsid w:val="00A9276E"/>
    <w:rsid w:val="00AD0FB9"/>
    <w:rsid w:val="00AD56D8"/>
    <w:rsid w:val="00AE262D"/>
    <w:rsid w:val="00B013C7"/>
    <w:rsid w:val="00B54066"/>
    <w:rsid w:val="00B57160"/>
    <w:rsid w:val="00B63E71"/>
    <w:rsid w:val="00B74040"/>
    <w:rsid w:val="00C16F02"/>
    <w:rsid w:val="00C244AC"/>
    <w:rsid w:val="00C75DD2"/>
    <w:rsid w:val="00C900D9"/>
    <w:rsid w:val="00CA124B"/>
    <w:rsid w:val="00D84702"/>
    <w:rsid w:val="00DA76FB"/>
    <w:rsid w:val="00DE3CA7"/>
    <w:rsid w:val="00E231A7"/>
    <w:rsid w:val="00EB03FF"/>
    <w:rsid w:val="00EC3CEA"/>
    <w:rsid w:val="00EE3D81"/>
    <w:rsid w:val="00EE6990"/>
    <w:rsid w:val="00F100B6"/>
    <w:rsid w:val="00F828D7"/>
    <w:rsid w:val="00F87109"/>
    <w:rsid w:val="00FA6416"/>
    <w:rsid w:val="00FD6D92"/>
    <w:rsid w:val="00FD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68EB8"/>
  <w15:chartTrackingRefBased/>
  <w15:docId w15:val="{1F5D3A50-4A28-4212-961E-771FBDD2A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040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D56D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D56D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D56D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D56D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D56D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D5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D56D8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C75DD2"/>
    <w:rPr>
      <w:color w:val="0563C1" w:themeColor="hyperlink"/>
      <w:u w:val="single"/>
    </w:rPr>
  </w:style>
  <w:style w:type="table" w:styleId="ac">
    <w:name w:val="Table Grid"/>
    <w:basedOn w:val="a1"/>
    <w:uiPriority w:val="39"/>
    <w:rsid w:val="00EE6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9F0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F0FD5"/>
  </w:style>
  <w:style w:type="paragraph" w:styleId="af">
    <w:name w:val="footer"/>
    <w:basedOn w:val="a"/>
    <w:link w:val="af0"/>
    <w:uiPriority w:val="99"/>
    <w:unhideWhenUsed/>
    <w:rsid w:val="009F0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F0F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eec</Company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Хажгериева Анастасия Игоревна</dc:creator>
  <cp:keywords/>
  <dc:description/>
  <cp:lastModifiedBy>Хажгериева Анастасия Игоревна</cp:lastModifiedBy>
  <cp:revision>17</cp:revision>
  <cp:lastPrinted>2020-11-06T11:40:00Z</cp:lastPrinted>
  <dcterms:created xsi:type="dcterms:W3CDTF">2020-09-18T07:38:00Z</dcterms:created>
  <dcterms:modified xsi:type="dcterms:W3CDTF">2020-11-12T15:12:00Z</dcterms:modified>
</cp:coreProperties>
</file>